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after="200"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LE SPILLE D’ACCIAIO </w:t>
      </w:r>
    </w:p>
    <w:p w:rsidR="00000000" w:rsidDel="00000000" w:rsidP="00000000" w:rsidRDefault="00000000" w:rsidRPr="00000000" w14:paraId="00000001">
      <w:pPr>
        <w:spacing w:after="200" w:line="276"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02">
      <w:pPr>
        <w:spacing w:after="200"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Ciao allenatori!!!</w:t>
      </w:r>
    </w:p>
    <w:p w:rsidR="00000000" w:rsidDel="00000000" w:rsidP="00000000" w:rsidRDefault="00000000" w:rsidRPr="00000000" w14:paraId="00000003">
      <w:pPr>
        <w:spacing w:after="200"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Come sempre l’immancabile spilla BELDUM è pronta... e ci sta aspettando!</w:t>
      </w:r>
    </w:p>
    <w:p w:rsidR="00000000" w:rsidDel="00000000" w:rsidP="00000000" w:rsidRDefault="00000000" w:rsidRPr="00000000" w14:paraId="00000004">
      <w:pPr>
        <w:spacing w:after="200"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Trascorriamo Noi Insieme il Community Day e sarà il ricordo speciale della giornata.</w:t>
      </w:r>
    </w:p>
    <w:p w:rsidR="00000000" w:rsidDel="00000000" w:rsidP="00000000" w:rsidRDefault="00000000" w:rsidRPr="00000000" w14:paraId="00000005">
      <w:pPr>
        <w:spacing w:after="200"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Per ricevere la spilla basterà andare da uno degli “staffisti” e ritirare la Community Card personale. La Card completa di tutti i timbri della giornata permetterà, al termine dell’evento, di ritirare la spilla.</w:t>
      </w:r>
    </w:p>
    <w:p w:rsidR="00000000" w:rsidDel="00000000" w:rsidP="00000000" w:rsidRDefault="00000000" w:rsidRPr="00000000" w14:paraId="00000006">
      <w:pPr>
        <w:spacing w:after="200"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La Community Card sarà distribuita, dalle ore 10:15 presso il gazebo all’interno dei Giardini Montanelli fino alle ore 12:00.</w:t>
      </w:r>
    </w:p>
    <w:p w:rsidR="00000000" w:rsidDel="00000000" w:rsidP="00000000" w:rsidRDefault="00000000" w:rsidRPr="00000000" w14:paraId="00000007">
      <w:pPr>
        <w:spacing w:after="200"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Potremo, come sempre, completare la Community Card sia restando nei Giardini seguendo il percorso “Green”, sia andando in Via Dante con il percorso “Energy”.</w:t>
      </w:r>
    </w:p>
    <w:p w:rsidR="00000000" w:rsidDel="00000000" w:rsidP="00000000" w:rsidRDefault="00000000" w:rsidRPr="00000000" w14:paraId="00000008">
      <w:pPr>
        <w:spacing w:after="200"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In base al percorso che si sceglierà, si potrà timbrare la Community Card, tra le 12:15 e le 12:45, presso il Gazebo nel parco o in Piazza Mercanti, a seconda del percorso scelto.</w:t>
      </w:r>
    </w:p>
    <w:p w:rsidR="00000000" w:rsidDel="00000000" w:rsidP="00000000" w:rsidRDefault="00000000" w:rsidRPr="00000000" w14:paraId="00000009">
      <w:pPr>
        <w:spacing w:after="200"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Per ricevere la Community Card e iscriversi al Community Day ognuno di noi dovrà effettuare il check-in di TheSilphRoad prima di ritirare la Community Card personale. </w:t>
      </w:r>
    </w:p>
    <w:p w:rsidR="00000000" w:rsidDel="00000000" w:rsidP="00000000" w:rsidRDefault="00000000" w:rsidRPr="00000000" w14:paraId="0000000A">
      <w:pPr>
        <w:spacing w:after="200"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Nessuno di noi potrà ricevere la Community Card se ci presenteremo già col badge, siano in singolo che in gruppo. Ricordiamoci pertanto di non effettuare tale operazione prima di esserci recati all'apposito banchetto.</w:t>
      </w:r>
    </w:p>
    <w:p w:rsidR="00000000" w:rsidDel="00000000" w:rsidP="00000000" w:rsidRDefault="00000000" w:rsidRPr="00000000" w14:paraId="0000000B">
      <w:pPr>
        <w:spacing w:after="200" w:line="276"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0C">
      <w:pPr>
        <w:spacing w:after="200"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Al prossimo aggiornamento!!!</w:t>
      </w:r>
    </w:p>
    <w:p w:rsidR="00000000" w:rsidDel="00000000" w:rsidP="00000000" w:rsidRDefault="00000000" w:rsidRPr="00000000" w14:paraId="0000000D">
      <w:pPr>
        <w:spacing w:after="200"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Noi Insieme Milano</w:t>
      </w:r>
    </w:p>
    <w:sectPr>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